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0766" w:rsidP="2A0D87C9" w:rsidRDefault="00280766" w14:paraId="51AB755A" w14:textId="7083AB26">
      <w:pPr>
        <w:pStyle w:val="Nagwek1"/>
        <w:numPr>
          <w:ilvl w:val="0"/>
          <w:numId w:val="0"/>
        </w:numPr>
        <w:ind w:left="432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2A0D87C9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  <w:r w:rsidRPr="2A0D87C9" w:rsidR="00C71949">
        <w:rPr>
          <w:rFonts w:ascii="Arial" w:hAnsi="Arial" w:cs="Arial"/>
          <w:b w:val="1"/>
          <w:bCs w:val="1"/>
          <w:sz w:val="20"/>
          <w:szCs w:val="20"/>
        </w:rPr>
        <w:t xml:space="preserve"> 202</w:t>
      </w:r>
      <w:r w:rsidRPr="2A0D87C9" w:rsidR="00EE1BD7">
        <w:rPr>
          <w:rFonts w:ascii="Arial" w:hAnsi="Arial" w:cs="Arial"/>
          <w:b w:val="1"/>
          <w:bCs w:val="1"/>
          <w:sz w:val="20"/>
          <w:szCs w:val="20"/>
        </w:rPr>
        <w:t>4</w:t>
      </w:r>
      <w:r w:rsidRPr="2A0D87C9" w:rsidR="00C71949">
        <w:rPr>
          <w:rFonts w:ascii="Arial" w:hAnsi="Arial" w:cs="Arial"/>
          <w:b w:val="1"/>
          <w:bCs w:val="1"/>
          <w:sz w:val="20"/>
          <w:szCs w:val="20"/>
        </w:rPr>
        <w:t>/202</w:t>
      </w:r>
      <w:r w:rsidRPr="2A0D87C9" w:rsidR="00EE1BD7">
        <w:rPr>
          <w:rFonts w:ascii="Arial" w:hAnsi="Arial" w:cs="Arial"/>
          <w:b w:val="1"/>
          <w:bCs w:val="1"/>
          <w:sz w:val="20"/>
          <w:szCs w:val="20"/>
        </w:rPr>
        <w:t>5</w:t>
      </w:r>
    </w:p>
    <w:p w:rsidRPr="0088287A" w:rsidR="0088287A" w:rsidP="0088287A" w:rsidRDefault="0088287A" w14:paraId="11BC22E5" w14:textId="77777777"/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BC66C8" w14:paraId="21D268B2" w14:textId="1A75CBD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761">
              <w:rPr>
                <w:rFonts w:ascii="Arial" w:hAnsi="Arial" w:cs="Arial"/>
                <w:sz w:val="20"/>
                <w:szCs w:val="20"/>
              </w:rPr>
              <w:t>Historia obszaru językowego I</w:t>
            </w:r>
            <w:r>
              <w:rPr>
                <w:rFonts w:ascii="Arial" w:hAnsi="Arial" w:cs="Arial"/>
                <w:sz w:val="20"/>
                <w:szCs w:val="20"/>
              </w:rPr>
              <w:t xml:space="preserve"> (Hiszpania)</w:t>
            </w:r>
          </w:p>
        </w:tc>
      </w:tr>
      <w:tr w:rsidRPr="006A1D6B" w:rsidR="0028076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BC66C8" w14:paraId="067D73FD" w14:textId="6AAF232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of Spanish Language A</w:t>
            </w:r>
            <w:r w:rsidRPr="00A66761">
              <w:rPr>
                <w:rFonts w:ascii="Arial" w:hAnsi="Arial" w:cs="Arial"/>
                <w:i/>
                <w:sz w:val="20"/>
                <w:szCs w:val="20"/>
                <w:lang w:val="en-US"/>
              </w:rPr>
              <w:t>rea I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(Spain)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3A8B2080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0BC66C8" w14:paraId="662B5190" w14:textId="2574E9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5010BA1" w:rsidR="0C698AD8">
              <w:rPr>
                <w:rFonts w:ascii="Arial" w:hAnsi="Arial" w:cs="Arial"/>
                <w:sz w:val="20"/>
                <w:szCs w:val="20"/>
              </w:rPr>
              <w:t>p</w:t>
            </w:r>
            <w:r w:rsidRPr="65010BA1" w:rsidR="00BC66C8">
              <w:rPr>
                <w:rFonts w:ascii="Arial" w:hAnsi="Arial" w:cs="Arial"/>
                <w:sz w:val="20"/>
                <w:szCs w:val="20"/>
              </w:rPr>
              <w:t>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3A8B2080" w14:paraId="1883F944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00872B1C" w:rsidRDefault="00BC66C8" w14:paraId="3AA1ADD6" w14:textId="597A36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A8B2080" w:rsidR="1012A79B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5D3A9D50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54E481F4" w14:paraId="35D48076" w14:textId="07559A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D3A9D5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66C8" w:rsidP="00BC66C8" w:rsidRDefault="00BC66C8" w14:paraId="59D6846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761">
              <w:rPr>
                <w:rFonts w:ascii="Arial" w:hAnsi="Arial" w:cs="Arial"/>
                <w:sz w:val="20"/>
                <w:szCs w:val="20"/>
              </w:rPr>
              <w:t>Celem kursu jest zapoznanie uczestników z dziejami Hiszpanii od czasów najdawniejszych do p</w:t>
            </w:r>
            <w:r>
              <w:rPr>
                <w:rFonts w:ascii="Arial" w:hAnsi="Arial" w:cs="Arial"/>
                <w:sz w:val="20"/>
                <w:szCs w:val="20"/>
              </w:rPr>
              <w:t xml:space="preserve">rzełomu </w:t>
            </w:r>
            <w:r w:rsidRPr="00A66761">
              <w:rPr>
                <w:rFonts w:ascii="Arial" w:hAnsi="Arial" w:cs="Arial"/>
                <w:sz w:val="20"/>
                <w:szCs w:val="20"/>
              </w:rPr>
              <w:t>XVIII</w:t>
            </w:r>
            <w:r>
              <w:rPr>
                <w:rFonts w:ascii="Arial" w:hAnsi="Arial" w:cs="Arial"/>
                <w:sz w:val="20"/>
                <w:szCs w:val="20"/>
              </w:rPr>
              <w:t>/XIX w</w:t>
            </w:r>
            <w:r w:rsidRPr="00A66761">
              <w:rPr>
                <w:rFonts w:ascii="Arial" w:hAnsi="Arial" w:cs="Arial"/>
                <w:sz w:val="20"/>
                <w:szCs w:val="20"/>
              </w:rPr>
              <w:t xml:space="preserve">. Studenci śledzą kolejne etapy transformacji tego państwa w wielu dziedzinach, zwłaszcza szeroko pojętej kultury (sztuki, obyczajów) a także polityki i ekonomii. Obserwują również sylwetki panujących monarchów, ich żon, dzieci, funkcjonowanie dworu królewskiego, złożonego aparatu biurokratycznego. Wszystko, na tle podobnych przemian mających miejsce w ówczesnej Europie, czyli także w Polsce. Część tematów w szczególny sposób kładzie nacisk na paralelizmy polsko-hiszpańskie oraz na analizę związków polsko-hiszpańskich. </w:t>
            </w:r>
          </w:p>
          <w:p w:rsidRPr="006A1D6B" w:rsidR="00E8425D" w:rsidP="003118EE" w:rsidRDefault="00E8425D" w14:paraId="03DF087B" w14:textId="6A3BC84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6B23774A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A66761" w:rsidR="00A97FAD" w:rsidP="00A97FAD" w:rsidRDefault="00A97FAD" w14:paraId="62F88675" w14:textId="77777777">
            <w:pPr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  <w:p w:rsidRPr="006A1D6B" w:rsidR="00280766" w:rsidRDefault="00A97FAD" w14:paraId="4101652C" w14:textId="5776BFE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 xml:space="preserve">Znajomość Historii Polski i Powszechnej oraz Historii Kultury na poziomie </w:t>
            </w:r>
            <w:r w:rsidRPr="6B23774A" w:rsidR="30F2925E">
              <w:rPr>
                <w:rFonts w:ascii="Arial" w:hAnsi="Arial" w:cs="Arial"/>
                <w:sz w:val="20"/>
                <w:szCs w:val="20"/>
              </w:rPr>
              <w:t>szkoły średniej</w:t>
            </w:r>
          </w:p>
        </w:tc>
      </w:tr>
      <w:tr w:rsidRPr="006A1D6B" w:rsidR="00280766" w:rsidTr="6B23774A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E8425D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3118EE" w:rsidRDefault="01C2D678" w14:paraId="1299C43A" w14:textId="14B42B0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>Podstawowe u</w:t>
            </w:r>
            <w:r w:rsidRPr="6B23774A" w:rsidR="00A97FAD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pamiętników, etc.)</w:t>
            </w:r>
          </w:p>
        </w:tc>
      </w:tr>
      <w:tr w:rsidRPr="006A1D6B" w:rsidR="00280766" w:rsidTr="6B23774A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8A32D5" w14:textId="791804D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59B41C8A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9B41C8A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A97FAD" w:rsidP="00A97FAD" w:rsidRDefault="00A97FAD" w14:paraId="626B667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A66761" w:rsidR="00A97FAD" w:rsidP="00A97FAD" w:rsidRDefault="00A97FAD" w14:paraId="4D47E74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66761">
              <w:rPr>
                <w:rFonts w:ascii="Arial" w:hAnsi="Arial" w:cs="Arial"/>
                <w:sz w:val="20"/>
                <w:szCs w:val="20"/>
              </w:rPr>
              <w:t xml:space="preserve">tudent posiada uporządkowaną wiedzę ogólną dotyczącą dziejów Hiszpanii od czasów legendarnych do </w:t>
            </w:r>
            <w:r>
              <w:rPr>
                <w:rFonts w:ascii="Arial" w:hAnsi="Arial" w:cs="Arial"/>
                <w:sz w:val="20"/>
                <w:szCs w:val="20"/>
              </w:rPr>
              <w:t>przełomu XVIII/XIX w.</w:t>
            </w:r>
          </w:p>
          <w:p w:rsidR="00A97FAD" w:rsidP="00A97FAD" w:rsidRDefault="00A97FAD" w14:paraId="5A80AA7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A66761" w:rsidR="00A97FAD" w:rsidP="00A97FAD" w:rsidRDefault="00A97FAD" w14:paraId="15198ED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66761">
              <w:rPr>
                <w:rFonts w:ascii="Arial" w:hAnsi="Arial" w:cs="Arial"/>
                <w:sz w:val="20"/>
                <w:szCs w:val="20"/>
              </w:rPr>
              <w:t>a wiedzę szczegółową na temat wybranych postaci z historii tego kraju (postaci wybitnych co do zasług lub przez fakt sprawowa</w:t>
            </w:r>
            <w:r>
              <w:rPr>
                <w:rFonts w:ascii="Arial" w:hAnsi="Arial" w:cs="Arial"/>
                <w:sz w:val="20"/>
                <w:szCs w:val="20"/>
              </w:rPr>
              <w:t>nia wysokich funkcji i godności</w:t>
            </w:r>
            <w:r w:rsidRPr="00A6676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97FAD" w:rsidP="00A97FAD" w:rsidRDefault="00A97FAD" w14:paraId="1089E3F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A97FAD" w:rsidP="00A97FAD" w:rsidRDefault="00A97FAD" w14:paraId="14FB390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66761">
              <w:rPr>
                <w:rFonts w:ascii="Arial" w:hAnsi="Arial" w:cs="Arial"/>
                <w:sz w:val="20"/>
                <w:szCs w:val="20"/>
              </w:rPr>
              <w:t>na i rozumie podstawową terminologię historyczną z epoki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0A2EEC" w:rsidP="00A97FAD" w:rsidRDefault="000A2EEC" w14:paraId="34CE0A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7C4A050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66761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Pr="00A66761" w:rsidR="00DF593E" w:rsidP="00DF593E" w:rsidRDefault="00DF593E" w14:paraId="3EAF99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71AB8F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5DA780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7DE6A09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A66761" w:rsidR="00DF593E" w:rsidP="00DF593E" w:rsidRDefault="00DF593E" w14:paraId="13AAE4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1E144A9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0B7F73F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3390285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DF593E" w:rsidRDefault="2BD50E98" w14:paraId="5997CC1D" w14:textId="65CEFBE9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K1_W0</w:t>
            </w:r>
            <w:r w:rsidRPr="59B41C8A" w:rsidR="27AA507B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6B23774A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6B23774A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DF593E" w:rsidP="00DF593E" w:rsidRDefault="00DF593E" w14:paraId="4A363AC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A66761" w:rsidR="00DF593E" w:rsidP="00DF593E" w:rsidRDefault="146313CC" w14:paraId="1D79C986" w14:textId="188E03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>Posiada po</w:t>
            </w:r>
            <w:r w:rsidRPr="6B23774A" w:rsidR="47723AE9">
              <w:rPr>
                <w:rFonts w:ascii="Arial" w:hAnsi="Arial" w:cs="Arial"/>
                <w:sz w:val="20"/>
                <w:szCs w:val="20"/>
              </w:rPr>
              <w:t>głębione</w:t>
            </w:r>
            <w:r w:rsidRPr="6B23774A">
              <w:rPr>
                <w:rFonts w:ascii="Arial" w:hAnsi="Arial" w:cs="Arial"/>
                <w:sz w:val="20"/>
                <w:szCs w:val="20"/>
              </w:rPr>
              <w:t xml:space="preserve"> umiejętności badawcze, obejmujące </w:t>
            </w:r>
            <w:r w:rsidRPr="6B23774A" w:rsidR="60DCF926">
              <w:rPr>
                <w:rFonts w:ascii="Arial" w:hAnsi="Arial" w:cs="Arial"/>
                <w:sz w:val="20"/>
                <w:szCs w:val="20"/>
              </w:rPr>
              <w:t xml:space="preserve">ocenianie, selekcjonowanie wiedzy oraz </w:t>
            </w:r>
            <w:r w:rsidRPr="6B23774A">
              <w:rPr>
                <w:rFonts w:ascii="Arial" w:hAnsi="Arial" w:cs="Arial"/>
                <w:sz w:val="20"/>
                <w:szCs w:val="20"/>
              </w:rPr>
              <w:t>formułowanie i analizę problemów badawczych w zakresie kultury i historii Hiszpanii i krajów hiszpańskojęzycznych w omawianym przedziale chronologicznym.</w:t>
            </w:r>
          </w:p>
          <w:p w:rsidR="00DF593E" w:rsidP="00DF593E" w:rsidRDefault="00DF593E" w14:paraId="6434DC5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Pr="00A66761" w:rsidR="00DF593E" w:rsidP="00DF593E" w:rsidRDefault="4410EC12" w14:paraId="5AF6CEF3" w14:textId="49FC0F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 xml:space="preserve">Potrafi odczytywać i analizować źródła historyczne oraz wykorzystywać je </w:t>
            </w:r>
            <w:r w:rsidRPr="6B23774A" w:rsidR="5C4A5B94">
              <w:rPr>
                <w:rFonts w:ascii="Arial" w:hAnsi="Arial" w:cs="Arial"/>
                <w:sz w:val="20"/>
                <w:szCs w:val="20"/>
              </w:rPr>
              <w:t xml:space="preserve">w procesie </w:t>
            </w:r>
            <w:r w:rsidRPr="6B23774A">
              <w:rPr>
                <w:rFonts w:ascii="Arial" w:hAnsi="Arial" w:cs="Arial"/>
                <w:sz w:val="20"/>
                <w:szCs w:val="20"/>
              </w:rPr>
              <w:t>samo</w:t>
            </w:r>
            <w:r w:rsidRPr="6B23774A" w:rsidR="49477CB8">
              <w:rPr>
                <w:rFonts w:ascii="Arial" w:hAnsi="Arial" w:cs="Arial"/>
                <w:sz w:val="20"/>
                <w:szCs w:val="20"/>
              </w:rPr>
              <w:t>kształcenia</w:t>
            </w:r>
            <w:r w:rsidRPr="6B23774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F593E" w:rsidP="00DF593E" w:rsidRDefault="00DF593E" w14:paraId="496E211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DF593E" w:rsidP="00DF593E" w:rsidRDefault="4410EC12" w14:paraId="20F8168C" w14:textId="0E6FDA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>Potrafi argumentować w oparciu o wywody autorów</w:t>
            </w:r>
            <w:r w:rsidRPr="6B23774A" w:rsidR="4F1E370C">
              <w:rPr>
                <w:rFonts w:ascii="Arial" w:hAnsi="Arial" w:cs="Arial"/>
                <w:sz w:val="20"/>
                <w:szCs w:val="20"/>
              </w:rPr>
              <w:t xml:space="preserve"> publikacji</w:t>
            </w:r>
            <w:r w:rsidRPr="6B23774A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Pr="006A1D6B" w:rsidR="000A2EEC" w:rsidP="00DF593E" w:rsidRDefault="000A2EEC" w14:paraId="61CDCEA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A66761" w:rsidR="00DF593E" w:rsidP="7316B5E0" w:rsidRDefault="5932BD85" w14:paraId="15B404A6" w14:textId="261D4624">
            <w:pPr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Pr="00A66761" w:rsidR="00DF593E" w:rsidP="7316B5E0" w:rsidRDefault="00DF593E" w14:paraId="428A2D3E" w14:textId="0292FFA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6F258D75" w14:textId="041B3718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7316B5E0" w:rsidRDefault="00DF593E" w14:paraId="222E84EC" w14:textId="36925EFF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6DAE13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4A1E825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59B41C8A" w:rsidP="59B41C8A" w:rsidRDefault="59B41C8A" w14:paraId="31E694CD" w14:textId="1D74B26F">
            <w:pPr>
              <w:rPr>
                <w:rFonts w:ascii="Arial" w:hAnsi="Arial" w:cs="Arial"/>
                <w:sz w:val="20"/>
                <w:szCs w:val="20"/>
              </w:rPr>
            </w:pPr>
          </w:p>
          <w:p w:rsidR="59B41C8A" w:rsidP="59B41C8A" w:rsidRDefault="59B41C8A" w14:paraId="48D44CE1" w14:textId="726089DB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2BD50E98" w14:paraId="0F7C0820" w14:textId="6D0C9D36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K1_U0</w:t>
            </w:r>
            <w:r w:rsidRPr="59B41C8A" w:rsidR="60270B12">
              <w:rPr>
                <w:rFonts w:ascii="Arial" w:hAnsi="Arial" w:cs="Arial"/>
                <w:sz w:val="20"/>
                <w:szCs w:val="20"/>
              </w:rPr>
              <w:t>4</w:t>
            </w:r>
          </w:p>
          <w:p w:rsidRPr="00A66761" w:rsidR="00DF593E" w:rsidP="00DF593E" w:rsidRDefault="00DF593E" w14:paraId="24505B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39C156F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DF593E" w:rsidRDefault="2BD50E98" w14:paraId="619E29D8" w14:textId="775E4ED5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K1_U0</w:t>
            </w:r>
            <w:r w:rsidRPr="59B41C8A" w:rsidR="5A44A6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59B41C8A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9B41C8A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DF593E" w:rsidP="00DF593E" w:rsidRDefault="00DF593E" w14:paraId="38B34F3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A66761" w:rsidR="00DF593E" w:rsidP="00DF593E" w:rsidRDefault="00184967" w14:paraId="51F2ECD6" w14:textId="7D60A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  <w:r w:rsidR="00DF593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280766" w:rsidRDefault="00280766" w14:paraId="2DFEFBC8" w14:textId="2CDE6C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35A07F40" w14:paraId="1EC49EEF" w14:textId="75083817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K1_K0</w:t>
            </w:r>
            <w:r w:rsidRPr="59B41C8A" w:rsidR="6ADCA56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A97FAD" w14:paraId="17AD93B2" w14:textId="1D497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3CFEC6B" w14:textId="297E08D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3118EE" w14:paraId="10E61D2A" w14:textId="369F434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  <w:r w:rsidR="004B34E6">
              <w:rPr>
                <w:rFonts w:ascii="Arial" w:hAnsi="Arial" w:cs="Arial"/>
                <w:sz w:val="20"/>
                <w:szCs w:val="20"/>
              </w:rPr>
              <w:t>, zadawanie pytań, dyskusja.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59B41C8A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59B41C8A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4B34E6" w14:paraId="1D9616CD" w14:textId="3882D6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16E514A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1A965116" w14:textId="36E442D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4B34E6" w14:paraId="4B9B05D7" w14:textId="355ADD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6D54EE1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2DE403A5" w14:textId="6DE52A1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316B5E0" w:rsidTr="59B41C8A" w14:paraId="77D0A917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E45E4F5" w:rsidP="7316B5E0" w:rsidRDefault="1E45E4F5" w14:paraId="27F69AE4" w14:textId="380C8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D24F31E" w14:textId="4A273E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5ED1645C" w14:textId="50DFD8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05D94FC2" w14:textId="1BCF71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2465DEC" w14:textId="50C91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2CABAE7F" w14:textId="44804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1D4F7CB" w14:textId="5D2A71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CD2CDA1" w14:textId="034744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E45E4F5" w:rsidP="7316B5E0" w:rsidRDefault="1E45E4F5" w14:paraId="286B4335" w14:textId="25CE869A">
            <w:pPr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015258B6" w14:textId="6D7DB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7C64B4E" w14:textId="49999C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E45E4F5" w:rsidP="7316B5E0" w:rsidRDefault="1E45E4F5" w14:paraId="3B47A377" w14:textId="56F57A34">
            <w:pPr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45D845C3" w14:textId="161E2B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27DD9CF0" w14:textId="72794C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7E3DAB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6E3E58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4F904CB7" w14:textId="260761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4B34E6" w14:paraId="04294D7D" w14:textId="0E5D88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68DD8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2FC17F8B" w14:textId="4B4778D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1468B8E" w14:textId="4EBB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14846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56EE48EE" w14:textId="543590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363A10B" w14:textId="777AAE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5AC8D8F2" w14:paraId="46ABBD8F" w14:textId="718AA4C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9B41C8A" w14:paraId="4AE6C53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3118EE" w:rsidR="003118EE" w:rsidP="003118EE" w:rsidRDefault="003118EE" w14:paraId="0077E228" w14:textId="408909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1E4D403">
              <w:rPr>
                <w:rFonts w:ascii="Arial" w:hAnsi="Arial" w:cs="Arial"/>
                <w:sz w:val="20"/>
                <w:szCs w:val="20"/>
              </w:rPr>
              <w:t>Warunkiem zaliczenia przedmiotu jest</w:t>
            </w:r>
            <w:r w:rsidRPr="21E4D403" w:rsidR="1ADE7D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2EEC" w:rsidP="004B34E6" w:rsidRDefault="130727C0" w14:paraId="08468ED1" w14:textId="5FA3C8DF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Obecność na wykładzie</w:t>
            </w:r>
            <w:r w:rsidRPr="59B41C8A" w:rsidR="100C8675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59B41C8A">
              <w:rPr>
                <w:rFonts w:ascii="Arial" w:hAnsi="Arial" w:cs="Arial"/>
                <w:sz w:val="20"/>
                <w:szCs w:val="20"/>
              </w:rPr>
              <w:t>możliwość opuszczenia wykładu maksymalnie 3 razy</w:t>
            </w:r>
            <w:r w:rsidRPr="59B41C8A" w:rsidR="7A33F92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59B41C8A" w:rsidR="78C030BC">
              <w:rPr>
                <w:rFonts w:ascii="Arial" w:hAnsi="Arial" w:cs="Arial"/>
                <w:sz w:val="20"/>
                <w:szCs w:val="20"/>
              </w:rPr>
              <w:t xml:space="preserve">Każdą nieobecność ponad </w:t>
            </w:r>
            <w:r w:rsidRPr="59B41C8A" w:rsidR="7A33F926">
              <w:rPr>
                <w:rFonts w:ascii="Arial" w:hAnsi="Arial" w:cs="Arial"/>
                <w:sz w:val="20"/>
                <w:szCs w:val="20"/>
              </w:rPr>
              <w:t xml:space="preserve">  wspomniane 3</w:t>
            </w:r>
            <w:r w:rsidRPr="59B41C8A" w:rsidR="7D8B4468">
              <w:rPr>
                <w:rFonts w:ascii="Arial" w:hAnsi="Arial" w:cs="Arial"/>
                <w:sz w:val="20"/>
                <w:szCs w:val="20"/>
              </w:rPr>
              <w:t>,</w:t>
            </w:r>
            <w:r w:rsidRPr="59B41C8A" w:rsidR="7A33F926">
              <w:rPr>
                <w:rFonts w:ascii="Arial" w:hAnsi="Arial" w:cs="Arial"/>
                <w:sz w:val="20"/>
                <w:szCs w:val="20"/>
              </w:rPr>
              <w:t xml:space="preserve"> należy zdawać ustnie na dyżurze.</w:t>
            </w:r>
            <w:r w:rsidRPr="59B41C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34E6" w:rsidP="004B34E6" w:rsidRDefault="004B34E6" w14:paraId="64587779" w14:textId="77777777">
            <w:pPr>
              <w:pStyle w:val="Zawartotabeli"/>
              <w:spacing w:before="57" w:after="57"/>
              <w:ind w:left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zdania egzaminu jest:</w:t>
            </w:r>
          </w:p>
          <w:p w:rsidR="004B34E6" w:rsidP="004B34E6" w:rsidRDefault="6DE03D0A" w14:paraId="73535AB4" w14:textId="0D492B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- Znajomość całości materiału podanego na wykładach + 2 lektury + materiał z jednego z podręczników</w:t>
            </w:r>
          </w:p>
          <w:p w:rsidR="001C5C3E" w:rsidP="004B34E6" w:rsidRDefault="001C5C3E" w14:paraId="42C58E6F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 (od 2 do 5).</w:t>
            </w:r>
          </w:p>
          <w:p w:rsidRPr="006A1D6B" w:rsidR="00184967" w:rsidP="004B34E6" w:rsidRDefault="5812A355" w14:paraId="09614374" w14:textId="7A02432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Egzamin ustny</w:t>
            </w:r>
            <w:r w:rsidRPr="59B41C8A" w:rsidR="400E2560">
              <w:rPr>
                <w:rFonts w:ascii="Arial" w:hAnsi="Arial" w:cs="Arial"/>
                <w:sz w:val="20"/>
                <w:szCs w:val="20"/>
              </w:rPr>
              <w:t xml:space="preserve"> poprzez losowanie pytań.</w:t>
            </w:r>
          </w:p>
        </w:tc>
      </w:tr>
      <w:tr w:rsidRPr="006A1D6B" w:rsidR="004B34E6" w:rsidTr="59B41C8A" w14:paraId="56E3EFBE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4B34E6" w:rsidRDefault="004B34E6" w14:paraId="64AF25C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21E4D403" w:rsidR="004B34E6" w:rsidP="003118EE" w:rsidRDefault="004B34E6" w14:paraId="2E498E46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1C5C3E" w:rsidP="001C5C3E" w:rsidRDefault="001C5C3E" w14:paraId="70601021" w14:textId="7A6DAF12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</w:t>
            </w:r>
            <w:r w:rsidR="004E050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są zaplanowane w formie zdalnej.</w:t>
            </w:r>
            <w:r w:rsidR="004E050D">
              <w:rPr>
                <w:rFonts w:ascii="Arial" w:hAnsi="Arial" w:cs="Arial"/>
                <w:sz w:val="20"/>
                <w:szCs w:val="20"/>
              </w:rPr>
              <w:t xml:space="preserve"> Egzamin stacjonarny</w:t>
            </w:r>
            <w:r w:rsidR="00CB7EA8">
              <w:rPr>
                <w:rFonts w:ascii="Arial" w:hAnsi="Arial" w:cs="Arial"/>
                <w:sz w:val="20"/>
                <w:szCs w:val="20"/>
              </w:rPr>
              <w:t xml:space="preserve"> (opcja zdalny)</w:t>
            </w:r>
            <w:r w:rsidR="004E050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6A1D6B" w:rsidR="00280766" w:rsidRDefault="00280766" w14:paraId="62199465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426EEB1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0A2EEC" w:rsidP="000A2EEC" w:rsidRDefault="000A2EEC" w14:paraId="38C1F859" w14:textId="77777777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C5C3E" w:rsidP="001C5C3E" w:rsidRDefault="001C5C3E" w14:paraId="52FAEDF6" w14:textId="20051DE1">
            <w:pPr>
              <w:jc w:val="both"/>
            </w:pPr>
            <w:r>
              <w:t>Dzieje Półwyspu Pirenejskiego w czasach prehistorycznych i w starożytności.</w:t>
            </w:r>
          </w:p>
          <w:p w:rsidR="001C5C3E" w:rsidP="001C5C3E" w:rsidRDefault="001C5C3E" w14:paraId="7F87D1C7" w14:textId="77777777">
            <w:pPr>
              <w:jc w:val="both"/>
            </w:pPr>
            <w:r>
              <w:t xml:space="preserve">Wędrówka Ludów. Państwo Wizygockie na Półwyspie Pirenejskim i jego upadek. </w:t>
            </w:r>
          </w:p>
          <w:p w:rsidR="001C5C3E" w:rsidP="001C5C3E" w:rsidRDefault="001C5C3E" w14:paraId="1887B036" w14:textId="77777777">
            <w:pPr>
              <w:jc w:val="both"/>
            </w:pPr>
            <w:r>
              <w:t xml:space="preserve">Przebieg konkwisty i rekonkwisty (wymienić najważniejsze wydarzenia). Maurowie w Hiszpanii i ich wpływ na kształtowanie się społeczeństwa, gospodarki i szeroko pojętej kultury mieszkańców Półwyspu Pirenejskiego. </w:t>
            </w:r>
          </w:p>
          <w:p w:rsidR="001C5C3E" w:rsidP="001C5C3E" w:rsidRDefault="001C5C3E" w14:paraId="287FD745" w14:textId="77777777">
            <w:pPr>
              <w:jc w:val="both"/>
            </w:pPr>
            <w:r>
              <w:t>Narodziny państwa hiszpańskiego – panowanie królów Katolickich (Izabeli I Katolickiej i jej męża Ferdynanda Aragońskiego)</w:t>
            </w:r>
          </w:p>
          <w:p w:rsidR="001C5C3E" w:rsidP="001C5C3E" w:rsidRDefault="001C5C3E" w14:paraId="4B7228C4" w14:textId="77777777">
            <w:pPr>
              <w:jc w:val="both"/>
            </w:pPr>
            <w:r w:rsidRPr="001A51EE">
              <w:t>Odkrycie Ameryki przez Krzysztofa Kolumba oraz inne wyprawy geograficzne (trasy wypraw, nazwy odkrytych lądów, nazwiska odkrywców, etc.) – ten temat jest do opracowania we własnym zakresie (w oparciu</w:t>
            </w:r>
            <w:r>
              <w:t xml:space="preserve"> o podręczniki oraz biografię Kolumba)</w:t>
            </w:r>
          </w:p>
          <w:p w:rsidR="001C5C3E" w:rsidP="001C5C3E" w:rsidRDefault="001C5C3E" w14:paraId="7592B19B" w14:textId="77777777">
            <w:pPr>
              <w:jc w:val="both"/>
            </w:pPr>
            <w:r>
              <w:t>Uniwersalna monarchia Habsburgów – panowanie Karola I (V)</w:t>
            </w:r>
          </w:p>
          <w:p w:rsidR="001C5C3E" w:rsidP="001C5C3E" w:rsidRDefault="001C5C3E" w14:paraId="17B46F50" w14:textId="77777777">
            <w:pPr>
              <w:jc w:val="both"/>
            </w:pPr>
            <w:r>
              <w:lastRenderedPageBreak/>
              <w:t>Imperium bez imperatora - panowanie króla-biurokraty Filipa II</w:t>
            </w:r>
          </w:p>
          <w:p w:rsidR="001C5C3E" w:rsidP="001C5C3E" w:rsidRDefault="001C5C3E" w14:paraId="001F080A" w14:textId="77777777">
            <w:pPr>
              <w:jc w:val="both"/>
            </w:pPr>
            <w:r>
              <w:t>Upadek Hiszpanii i jej imperium pod rządami faworytów Filipa III i Filipa IV</w:t>
            </w:r>
          </w:p>
          <w:p w:rsidR="001C5C3E" w:rsidP="001C5C3E" w:rsidRDefault="001C5C3E" w14:paraId="41840F0C" w14:textId="77777777">
            <w:pPr>
              <w:jc w:val="both"/>
            </w:pPr>
            <w:r>
              <w:t>Zmierzch dynastii Habsburgów.  Hiszpania za panowania Karola II.  Wojna o sukcesję hiszpańską.</w:t>
            </w:r>
          </w:p>
          <w:p w:rsidR="001C5C3E" w:rsidP="001C5C3E" w:rsidRDefault="001C5C3E" w14:paraId="024207AC" w14:textId="77777777">
            <w:pPr>
              <w:jc w:val="both"/>
            </w:pPr>
            <w:r>
              <w:t>Próby regeneracji państwa w czasach hiszpańskich Burbonów (Filipa V i Ferdynanda VII)</w:t>
            </w:r>
          </w:p>
          <w:p w:rsidR="001C5C3E" w:rsidP="001C5C3E" w:rsidRDefault="001C5C3E" w14:paraId="3A2CF7D9" w14:textId="77777777">
            <w:pPr>
              <w:jc w:val="both"/>
            </w:pPr>
            <w:r>
              <w:t>Karol III – nadzieja na podźwignięcie się Hiszpanii z marazmu i wzrost jej znaczenia na arenie europejskiej.</w:t>
            </w:r>
          </w:p>
          <w:p w:rsidRPr="00D50A7C" w:rsidR="001C5C3E" w:rsidP="001C5C3E" w:rsidRDefault="001C5C3E" w14:paraId="6A2D19AC" w14:textId="77777777">
            <w:pPr>
              <w:jc w:val="both"/>
            </w:pPr>
            <w:r w:rsidRPr="00D50A7C">
              <w:t>Powstanie długich płaszczy i kapeluszy z szerokim rondem – znamienny symptom początków hiszpańskiej transformacji (upadku feudalizmu oraz ewolucji ku kapitalizmowi i liberalizmowi).</w:t>
            </w:r>
          </w:p>
          <w:p w:rsidR="001C5C3E" w:rsidP="001C5C3E" w:rsidRDefault="001C5C3E" w14:paraId="5F3EC428" w14:textId="77777777">
            <w:pPr>
              <w:jc w:val="both"/>
            </w:pPr>
            <w:r>
              <w:t>Panowanie Karola IV i rządy Manuela Godoya (1789-1808)</w:t>
            </w:r>
          </w:p>
          <w:p w:rsidR="001C5C3E" w:rsidP="001C5C3E" w:rsidRDefault="001C5C3E" w14:paraId="05F82939" w14:textId="77777777">
            <w:pPr>
              <w:jc w:val="both"/>
            </w:pPr>
            <w:r>
              <w:t>Tak zwana wojna o niepodległość (1808-1814) – udział Polaków</w:t>
            </w:r>
          </w:p>
          <w:p w:rsidRPr="006A1D6B" w:rsidR="000A2EEC" w:rsidP="001C5C3E" w:rsidRDefault="000A2EEC" w14:paraId="0C8FE7CE" w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A66761" w:rsidR="001C5C3E" w:rsidP="001C5C3E" w:rsidRDefault="001C5C3E" w14:paraId="125A0AA2" w14:textId="77777777">
            <w:pPr>
              <w:rPr>
                <w:rFonts w:ascii="Arial" w:hAnsi="Arial" w:eastAsia="Calibri" w:cs="Arial"/>
                <w:sz w:val="20"/>
                <w:szCs w:val="20"/>
                <w:lang w:val="fr-FR" w:eastAsia="en-US"/>
              </w:rPr>
            </w:pP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>Miłkowski T., Machcewicz P</w:t>
            </w:r>
            <w:r w:rsidRPr="00A66761">
              <w:rPr>
                <w:rFonts w:ascii="Arial" w:hAnsi="Arial" w:cs="Arial"/>
                <w:i/>
                <w:sz w:val="20"/>
                <w:szCs w:val="20"/>
                <w:lang w:val="fr-FR"/>
              </w:rPr>
              <w:t>., Historia Hiszpanii</w:t>
            </w: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 xml:space="preserve">, Warszawa 1998 </w:t>
            </w:r>
          </w:p>
          <w:p w:rsidR="001C5C3E" w:rsidP="001C5C3E" w:rsidRDefault="001C5C3E" w14:paraId="2356A53F" w14:textId="7777777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 xml:space="preserve">Tuñon de Lara M., Valdeón Baruque J., Domínguez Ortiz A., </w:t>
            </w:r>
            <w:r w:rsidRPr="00A66761">
              <w:rPr>
                <w:rFonts w:ascii="Arial" w:hAnsi="Arial" w:cs="Arial"/>
                <w:i/>
                <w:sz w:val="20"/>
                <w:szCs w:val="20"/>
                <w:lang w:val="fr-FR"/>
              </w:rPr>
              <w:t>Historia Hiszpanii</w:t>
            </w: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>, przeł. Sz. Jędrusiak, Kraków 1997 i następne wydania</w:t>
            </w:r>
          </w:p>
          <w:p w:rsidRPr="006A1D6B" w:rsidR="000A2EEC" w:rsidP="005F5A3B" w:rsidRDefault="000A2EEC" w14:paraId="739F8B28" w14:textId="7F5806A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59B41C8A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F6EC3" w:rsidR="001C5C3E" w:rsidP="001C5C3E" w:rsidRDefault="001C5C3E" w14:paraId="03C69B5C" w14:textId="77777777">
            <w:r w:rsidRPr="006F6EC3">
              <w:t xml:space="preserve">Brouwer J., </w:t>
            </w:r>
            <w:r w:rsidRPr="006F6EC3">
              <w:rPr>
                <w:i/>
              </w:rPr>
              <w:t>Joanna Szalona, tragiczne życie w niespokojnym czasie</w:t>
            </w:r>
            <w:r w:rsidRPr="006F6EC3">
              <w:t>, Warszawa 1991.</w:t>
            </w:r>
          </w:p>
          <w:p w:rsidRPr="006F6EC3" w:rsidR="001C5C3E" w:rsidP="001C5C3E" w:rsidRDefault="001C5C3E" w14:paraId="7542BC3C" w14:textId="77777777">
            <w:pPr>
              <w:jc w:val="both"/>
            </w:pPr>
            <w:r w:rsidRPr="006F6EC3">
              <w:t xml:space="preserve">Casas Bartolomé de las, </w:t>
            </w:r>
            <w:r w:rsidRPr="006F6EC3">
              <w:rPr>
                <w:i/>
              </w:rPr>
              <w:t>Krótka historia o wyniszczeniu Indian</w:t>
            </w:r>
            <w:r w:rsidRPr="006F6EC3">
              <w:t>, przeł. K. Niklewiczówna, Warszawa 1956.</w:t>
            </w:r>
          </w:p>
          <w:p w:rsidRPr="006F6EC3" w:rsidR="001C5C3E" w:rsidP="001C5C3E" w:rsidRDefault="001C5C3E" w14:paraId="1C3C4342" w14:textId="77777777">
            <w:r w:rsidRPr="006F6EC3">
              <w:t xml:space="preserve">Chołaj H., </w:t>
            </w:r>
            <w:r w:rsidRPr="006F6EC3">
              <w:rPr>
                <w:i/>
              </w:rPr>
              <w:t>Kolumb, Europa i świat</w:t>
            </w:r>
            <w:r w:rsidRPr="006F6EC3">
              <w:t>, Warszawa 1995.</w:t>
            </w:r>
          </w:p>
          <w:p w:rsidRPr="006F6EC3" w:rsidR="001C5C3E" w:rsidP="001C5C3E" w:rsidRDefault="001C5C3E" w14:paraId="4EECFF63" w14:textId="77777777">
            <w:r w:rsidRPr="006F6EC3">
              <w:t xml:space="preserve">Coe S.D., Coe M.D., </w:t>
            </w:r>
            <w:r w:rsidRPr="006F6EC3">
              <w:rPr>
                <w:i/>
              </w:rPr>
              <w:t>Prawdziwa historia czekolady</w:t>
            </w:r>
            <w:r w:rsidRPr="006F6EC3">
              <w:t>, Warszawa 2000.</w:t>
            </w:r>
          </w:p>
          <w:p w:rsidRPr="006F6EC3" w:rsidR="001C5C3E" w:rsidP="001C5C3E" w:rsidRDefault="001C5C3E" w14:paraId="750E4C95" w14:textId="77777777">
            <w:r w:rsidRPr="006F6EC3">
              <w:t>Defourneaux Marcelin</w:t>
            </w:r>
            <w:r w:rsidRPr="006F6EC3">
              <w:rPr>
                <w:i/>
              </w:rPr>
              <w:t>, Życie codzienne w Hiszpanii w wieku złotym</w:t>
            </w:r>
            <w:r w:rsidRPr="006F6EC3">
              <w:t>, Warszawa 1968.</w:t>
            </w:r>
          </w:p>
          <w:p w:rsidRPr="006F6EC3" w:rsidR="001C5C3E" w:rsidP="001C5C3E" w:rsidRDefault="001C5C3E" w14:paraId="409CE53E" w14:textId="77777777">
            <w:r w:rsidRPr="006F6EC3">
              <w:rPr>
                <w:i/>
              </w:rPr>
              <w:t>Droga do Composteli albo sto lat podróży Polaków do Hiszpanii</w:t>
            </w:r>
            <w:r w:rsidRPr="006F6EC3">
              <w:t>, Poznań 1991</w:t>
            </w:r>
          </w:p>
          <w:p w:rsidRPr="006F6EC3" w:rsidR="001C5C3E" w:rsidP="001C5C3E" w:rsidRDefault="001C5C3E" w14:paraId="5E1351C4" w14:textId="77777777">
            <w:pPr>
              <w:spacing w:before="60" w:after="60"/>
              <w:rPr>
                <w:lang w:val="es-ES"/>
              </w:rPr>
            </w:pPr>
            <w:r w:rsidRPr="006F6EC3">
              <w:rPr>
                <w:lang w:val="es-ES"/>
              </w:rPr>
              <w:t>Fernández Alvarez Manuel, Cesarz Karol V, Warszawa 1999.</w:t>
            </w:r>
          </w:p>
          <w:p w:rsidRPr="006F6EC3" w:rsidR="001C5C3E" w:rsidP="001C5C3E" w:rsidRDefault="001C5C3E" w14:paraId="2634A8AB" w14:textId="77777777">
            <w:pPr>
              <w:spacing w:before="60" w:after="60"/>
            </w:pPr>
            <w:r w:rsidRPr="006F6EC3">
              <w:t>Fernández Alvarez Manuel, Izabela Katolicka, Warszawa 2007.</w:t>
            </w:r>
          </w:p>
          <w:p w:rsidRPr="006F6EC3" w:rsidR="001C5C3E" w:rsidP="001C5C3E" w:rsidRDefault="001C5C3E" w14:paraId="4D376124" w14:textId="77777777">
            <w:r w:rsidRPr="006F6EC3">
              <w:t xml:space="preserve">Jakubowicz T., </w:t>
            </w:r>
            <w:r w:rsidRPr="006F6EC3">
              <w:rPr>
                <w:i/>
              </w:rPr>
              <w:t>Przeciw grandom i hidalgom</w:t>
            </w:r>
            <w:r w:rsidRPr="006F6EC3">
              <w:t>, (Światowid) Warszawa, 1969</w:t>
            </w:r>
          </w:p>
          <w:p w:rsidRPr="006F6EC3" w:rsidR="001C5C3E" w:rsidP="001C5C3E" w:rsidRDefault="001C5C3E" w14:paraId="609684AF" w14:textId="77777777">
            <w:r w:rsidRPr="006F6EC3">
              <w:t xml:space="preserve">Lafaye J., </w:t>
            </w:r>
            <w:r w:rsidRPr="006F6EC3">
              <w:rPr>
                <w:i/>
              </w:rPr>
              <w:t xml:space="preserve">Konkwistadorzy, </w:t>
            </w:r>
            <w:r w:rsidRPr="006F6EC3">
              <w:t>Warszawa 1966.</w:t>
            </w:r>
          </w:p>
          <w:p w:rsidRPr="006F6EC3" w:rsidR="001C5C3E" w:rsidP="001C5C3E" w:rsidRDefault="001C5C3E" w14:paraId="096D08EA" w14:textId="77777777">
            <w:r w:rsidRPr="006F6EC3">
              <w:t xml:space="preserve">Levi-Provencal, Evariste, </w:t>
            </w:r>
            <w:r w:rsidRPr="006F6EC3">
              <w:rPr>
                <w:i/>
              </w:rPr>
              <w:t>Cywilizacja arabska w Hiszpanii</w:t>
            </w:r>
            <w:r w:rsidRPr="006F6EC3">
              <w:t>, Warszawa 2006.</w:t>
            </w:r>
          </w:p>
          <w:p w:rsidRPr="006F6EC3" w:rsidR="001C5C3E" w:rsidP="001C5C3E" w:rsidRDefault="001C5C3E" w14:paraId="36FBBC98" w14:textId="77777777">
            <w:pPr>
              <w:spacing w:before="60" w:after="60"/>
            </w:pPr>
            <w:r w:rsidRPr="006F6EC3">
              <w:rPr>
                <w:i/>
              </w:rPr>
              <w:t>Listy o odkryciu Ameryki</w:t>
            </w:r>
            <w:r w:rsidRPr="006F6EC3">
              <w:t xml:space="preserve">, pod red.  Kieniewicza, Gdańsk 1995. </w:t>
            </w:r>
          </w:p>
          <w:p w:rsidRPr="006F6EC3" w:rsidR="001C5C3E" w:rsidP="001C5C3E" w:rsidRDefault="001C5C3E" w14:paraId="727EE6E9" w14:textId="77777777">
            <w:pPr>
              <w:jc w:val="both"/>
            </w:pPr>
            <w:r w:rsidRPr="006F6EC3">
              <w:t xml:space="preserve">Malewska H., </w:t>
            </w:r>
            <w:r w:rsidRPr="006F6EC3">
              <w:rPr>
                <w:i/>
              </w:rPr>
              <w:t xml:space="preserve">Żelazna korona, </w:t>
            </w:r>
            <w:r w:rsidRPr="006F6EC3">
              <w:t>Warszawa 1990.</w:t>
            </w:r>
          </w:p>
          <w:p w:rsidRPr="006F6EC3" w:rsidR="001C5C3E" w:rsidP="001C5C3E" w:rsidRDefault="001C5C3E" w14:paraId="096D74BB" w14:textId="77777777">
            <w:pPr>
              <w:jc w:val="both"/>
            </w:pPr>
            <w:r w:rsidRPr="006F6EC3">
              <w:t xml:space="preserve">Mączyńska M., </w:t>
            </w:r>
            <w:r w:rsidRPr="006F6EC3">
              <w:rPr>
                <w:i/>
                <w:iCs/>
              </w:rPr>
              <w:t>Wędrówki ludów: historia niespokojnej epoki IV i V wieku</w:t>
            </w:r>
            <w:r w:rsidRPr="006F6EC3">
              <w:t xml:space="preserve">, Warszawa 1996. </w:t>
            </w:r>
          </w:p>
          <w:p w:rsidRPr="006F6EC3" w:rsidR="001C5C3E" w:rsidP="001C5C3E" w:rsidRDefault="001C5C3E" w14:paraId="4723D59E" w14:textId="77777777">
            <w:pPr>
              <w:jc w:val="both"/>
            </w:pPr>
            <w:r w:rsidRPr="006F6EC3">
              <w:t xml:space="preserve">Obtułowicz B., </w:t>
            </w:r>
            <w:r w:rsidRPr="006F6EC3">
              <w:rPr>
                <w:i/>
              </w:rPr>
              <w:t>Polityka Manuela Godoya wobec Francji w latach 1792-1808</w:t>
            </w:r>
            <w:r w:rsidRPr="006F6EC3">
              <w:t>, Kraków 1997</w:t>
            </w:r>
          </w:p>
          <w:p w:rsidRPr="006F6EC3" w:rsidR="001C5C3E" w:rsidP="001C5C3E" w:rsidRDefault="001C5C3E" w14:paraId="44C6E444" w14:textId="77777777">
            <w:r w:rsidRPr="006F6EC3">
              <w:rPr>
                <w:lang w:val="en-US"/>
              </w:rPr>
              <w:t xml:space="preserve">Parker G., </w:t>
            </w:r>
            <w:r w:rsidRPr="006F6EC3">
              <w:rPr>
                <w:i/>
                <w:lang w:val="en-US"/>
              </w:rPr>
              <w:t>Filip II</w:t>
            </w:r>
            <w:r w:rsidRPr="006F6EC3">
              <w:rPr>
                <w:lang w:val="en-US"/>
              </w:rPr>
              <w:t xml:space="preserve">, przeł. </w:t>
            </w:r>
            <w:r w:rsidRPr="006F6EC3">
              <w:t>I. Szymańska, Warszawa 1985.</w:t>
            </w:r>
          </w:p>
          <w:p w:rsidRPr="006F6EC3" w:rsidR="001C5C3E" w:rsidP="001C5C3E" w:rsidRDefault="001C5C3E" w14:paraId="1D2FE4B0" w14:textId="77777777">
            <w:r w:rsidRPr="006F6EC3">
              <w:t xml:space="preserve">Parry J.H., </w:t>
            </w:r>
            <w:r w:rsidRPr="006F6EC3">
              <w:rPr>
                <w:i/>
              </w:rPr>
              <w:t>Morskie imperium Hiszpanii</w:t>
            </w:r>
            <w:r w:rsidRPr="006F6EC3">
              <w:t>, Gdańsk 1983.</w:t>
            </w:r>
          </w:p>
          <w:p w:rsidRPr="006F6EC3" w:rsidR="001C5C3E" w:rsidP="001C5C3E" w:rsidRDefault="35690AB0" w14:paraId="51650190" w14:textId="337737A6">
            <w:pPr>
              <w:spacing w:before="60" w:after="60"/>
            </w:pPr>
            <w:r>
              <w:t xml:space="preserve">Swiet J., </w:t>
            </w:r>
            <w:r w:rsidRPr="59B41C8A">
              <w:rPr>
                <w:i/>
                <w:iCs/>
              </w:rPr>
              <w:t>Kolumb</w:t>
            </w:r>
            <w:r>
              <w:t>, przeł. M.</w:t>
            </w:r>
            <w:r w:rsidR="5136120F">
              <w:t xml:space="preserve"> </w:t>
            </w:r>
            <w:r>
              <w:t>Kalisz, Warszawa 1989.</w:t>
            </w:r>
          </w:p>
          <w:p w:rsidRPr="006F6EC3" w:rsidR="001C5C3E" w:rsidP="001C5C3E" w:rsidRDefault="001C5C3E" w14:paraId="2AF9D20C" w14:textId="77777777">
            <w:r w:rsidRPr="006F6EC3">
              <w:t xml:space="preserve">Tazbir J., </w:t>
            </w:r>
            <w:r w:rsidRPr="006F6EC3">
              <w:rPr>
                <w:i/>
              </w:rPr>
              <w:t>Szlachta a konkwistadorzy. Opinia staropolska o podboju Ameryki przez Hiszpanów</w:t>
            </w:r>
            <w:r w:rsidRPr="006F6EC3">
              <w:t>, Warszawa 1969.</w:t>
            </w:r>
          </w:p>
          <w:p w:rsidRPr="006A1D6B" w:rsidR="000A2EEC" w:rsidP="001C5C3E" w:rsidRDefault="001C5C3E" w14:paraId="1C0157D6" w14:textId="180FB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C3">
              <w:t xml:space="preserve">Zakos B., </w:t>
            </w:r>
            <w:r w:rsidRPr="006F6EC3">
              <w:rPr>
                <w:i/>
              </w:rPr>
              <w:t>Gdyby Kolumb nie odkrył Ameryki</w:t>
            </w:r>
            <w:r w:rsidRPr="006F6EC3">
              <w:t>…, Wrocław 199</w:t>
            </w:r>
            <w:r>
              <w:t>9.</w:t>
            </w: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26770CE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6DB1D8E0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1C5C3E" w:rsidR="00280766" w:rsidRDefault="001C5C3E" w14:paraId="38645DC7" w14:textId="071D83F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6DB1D8E0" w14:paraId="6656ECA9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23D4B9D" w14:textId="2DF320F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6DB1D8E0" w14:paraId="127E0475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1C5C3E" w14:paraId="78941E47" w14:textId="78EA214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Pr="006A1D6B" w:rsidR="00280766" w:rsidTr="6DB1D8E0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6DB1D8E0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4C2A823A" w14:textId="490ADC0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6DB1D8E0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6DB1D8E0" w14:paraId="40222584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58EE291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1C5C3E" w14:paraId="41150DF2" w14:textId="6CCE3B3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50</w:t>
            </w:r>
          </w:p>
        </w:tc>
      </w:tr>
      <w:tr w:rsidRPr="006A1D6B" w:rsidR="00280766" w:rsidTr="6DB1D8E0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1C5C3E" w14:paraId="68861898" w14:textId="65FB85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9</w:t>
            </w:r>
            <w:r w:rsidRPr="006A1D6B" w:rsidR="00280766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6DB1D8E0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3869B2DB" w14:paraId="7144751B" w14:textId="35DF66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6DB1D8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3660B" w:rsidRDefault="0003660B" w14:paraId="1AE2A914" w14:textId="77777777">
      <w:r>
        <w:separator/>
      </w:r>
    </w:p>
  </w:endnote>
  <w:endnote w:type="continuationSeparator" w:id="0">
    <w:p w:rsidR="0003660B" w:rsidRDefault="0003660B" w14:paraId="50CAA5C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0172">
      <w:rPr>
        <w:noProof/>
      </w:rPr>
      <w:t>4</w:t>
    </w:r>
    <w:r>
      <w:fldChar w:fldCharType="end"/>
    </w:r>
  </w:p>
  <w:p w:rsidR="00280766" w:rsidRDefault="00280766" w14:paraId="5B2F937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3660B" w:rsidRDefault="0003660B" w14:paraId="07D278E2" w14:textId="77777777">
      <w:r>
        <w:separator/>
      </w:r>
    </w:p>
  </w:footnote>
  <w:footnote w:type="continuationSeparator" w:id="0">
    <w:p w:rsidR="0003660B" w:rsidRDefault="0003660B" w14:paraId="742C7BC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87C6D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EFB549F"/>
    <w:multiLevelType w:val="hybridMultilevel"/>
    <w:tmpl w:val="5A20093E"/>
    <w:lvl w:ilvl="0" w:tplc="0A70AFC2">
      <w:start w:val="1"/>
      <w:numFmt w:val="decimal"/>
      <w:lvlText w:val="%1."/>
      <w:lvlJc w:val="left"/>
      <w:pPr>
        <w:ind w:left="720" w:hanging="360"/>
      </w:pPr>
    </w:lvl>
    <w:lvl w:ilvl="1" w:tplc="11FEC09A">
      <w:start w:val="1"/>
      <w:numFmt w:val="lowerLetter"/>
      <w:lvlText w:val="%2."/>
      <w:lvlJc w:val="left"/>
      <w:pPr>
        <w:ind w:left="1440" w:hanging="360"/>
      </w:pPr>
    </w:lvl>
    <w:lvl w:ilvl="2" w:tplc="5BFE8998">
      <w:start w:val="1"/>
      <w:numFmt w:val="lowerRoman"/>
      <w:lvlText w:val="%3."/>
      <w:lvlJc w:val="right"/>
      <w:pPr>
        <w:ind w:left="2160" w:hanging="180"/>
      </w:pPr>
    </w:lvl>
    <w:lvl w:ilvl="3" w:tplc="0CFC7C6E">
      <w:start w:val="1"/>
      <w:numFmt w:val="decimal"/>
      <w:lvlText w:val="%4."/>
      <w:lvlJc w:val="left"/>
      <w:pPr>
        <w:ind w:left="2880" w:hanging="360"/>
      </w:pPr>
    </w:lvl>
    <w:lvl w:ilvl="4" w:tplc="F02A25F8">
      <w:start w:val="1"/>
      <w:numFmt w:val="lowerLetter"/>
      <w:lvlText w:val="%5."/>
      <w:lvlJc w:val="left"/>
      <w:pPr>
        <w:ind w:left="3600" w:hanging="360"/>
      </w:pPr>
    </w:lvl>
    <w:lvl w:ilvl="5" w:tplc="DF208898">
      <w:start w:val="1"/>
      <w:numFmt w:val="lowerRoman"/>
      <w:lvlText w:val="%6."/>
      <w:lvlJc w:val="right"/>
      <w:pPr>
        <w:ind w:left="4320" w:hanging="180"/>
      </w:pPr>
    </w:lvl>
    <w:lvl w:ilvl="6" w:tplc="9AC4F764">
      <w:start w:val="1"/>
      <w:numFmt w:val="decimal"/>
      <w:lvlText w:val="%7."/>
      <w:lvlJc w:val="left"/>
      <w:pPr>
        <w:ind w:left="5040" w:hanging="360"/>
      </w:pPr>
    </w:lvl>
    <w:lvl w:ilvl="7" w:tplc="64E883BA">
      <w:start w:val="1"/>
      <w:numFmt w:val="lowerLetter"/>
      <w:lvlText w:val="%8."/>
      <w:lvlJc w:val="left"/>
      <w:pPr>
        <w:ind w:left="5760" w:hanging="360"/>
      </w:pPr>
    </w:lvl>
    <w:lvl w:ilvl="8" w:tplc="D4507A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num w:numId="1" w16cid:durableId="131868510">
    <w:abstractNumId w:val="3"/>
  </w:num>
  <w:num w:numId="2" w16cid:durableId="849372133">
    <w:abstractNumId w:val="1"/>
  </w:num>
  <w:num w:numId="3" w16cid:durableId="2090760791">
    <w:abstractNumId w:val="2"/>
  </w:num>
  <w:num w:numId="4" w16cid:durableId="2095590547">
    <w:abstractNumId w:val="0"/>
  </w:num>
  <w:num w:numId="5" w16cid:durableId="2124809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22FBD"/>
    <w:rsid w:val="0003660B"/>
    <w:rsid w:val="00077EAE"/>
    <w:rsid w:val="000A2EEC"/>
    <w:rsid w:val="000D0D32"/>
    <w:rsid w:val="000F77CB"/>
    <w:rsid w:val="0014446D"/>
    <w:rsid w:val="00184967"/>
    <w:rsid w:val="001C5C3E"/>
    <w:rsid w:val="00275DC2"/>
    <w:rsid w:val="00280766"/>
    <w:rsid w:val="002A5ED5"/>
    <w:rsid w:val="002DF6E5"/>
    <w:rsid w:val="003118EE"/>
    <w:rsid w:val="0035281A"/>
    <w:rsid w:val="003C695A"/>
    <w:rsid w:val="00456D8B"/>
    <w:rsid w:val="004979FF"/>
    <w:rsid w:val="004B34E6"/>
    <w:rsid w:val="004E050D"/>
    <w:rsid w:val="005B22B7"/>
    <w:rsid w:val="005F5A3B"/>
    <w:rsid w:val="006A1D6B"/>
    <w:rsid w:val="00712ECF"/>
    <w:rsid w:val="00796E98"/>
    <w:rsid w:val="00872B1C"/>
    <w:rsid w:val="0088287A"/>
    <w:rsid w:val="009444A5"/>
    <w:rsid w:val="009F1600"/>
    <w:rsid w:val="00A7161A"/>
    <w:rsid w:val="00A97FAD"/>
    <w:rsid w:val="00B057CC"/>
    <w:rsid w:val="00B16BF2"/>
    <w:rsid w:val="00B50172"/>
    <w:rsid w:val="00BA4302"/>
    <w:rsid w:val="00BC66C8"/>
    <w:rsid w:val="00C158FD"/>
    <w:rsid w:val="00C71949"/>
    <w:rsid w:val="00C915C1"/>
    <w:rsid w:val="00CA70C0"/>
    <w:rsid w:val="00CB7EA8"/>
    <w:rsid w:val="00D17AF6"/>
    <w:rsid w:val="00D52123"/>
    <w:rsid w:val="00D63985"/>
    <w:rsid w:val="00D716F1"/>
    <w:rsid w:val="00D74822"/>
    <w:rsid w:val="00D75A84"/>
    <w:rsid w:val="00DA31C6"/>
    <w:rsid w:val="00DF593E"/>
    <w:rsid w:val="00E8425D"/>
    <w:rsid w:val="00EE1BD7"/>
    <w:rsid w:val="00F473AF"/>
    <w:rsid w:val="00FA23D2"/>
    <w:rsid w:val="01C2D678"/>
    <w:rsid w:val="02233C90"/>
    <w:rsid w:val="02E20616"/>
    <w:rsid w:val="0415929B"/>
    <w:rsid w:val="07D65AB8"/>
    <w:rsid w:val="0806E346"/>
    <w:rsid w:val="08D50A65"/>
    <w:rsid w:val="0A76B5C5"/>
    <w:rsid w:val="0C698AD8"/>
    <w:rsid w:val="0D185065"/>
    <w:rsid w:val="100C8675"/>
    <w:rsid w:val="1010BE08"/>
    <w:rsid w:val="1012A79B"/>
    <w:rsid w:val="130727C0"/>
    <w:rsid w:val="13588ABA"/>
    <w:rsid w:val="145E45EB"/>
    <w:rsid w:val="146313CC"/>
    <w:rsid w:val="1490A6BE"/>
    <w:rsid w:val="15A2099E"/>
    <w:rsid w:val="17EA23A6"/>
    <w:rsid w:val="1981DB8E"/>
    <w:rsid w:val="1AD6C518"/>
    <w:rsid w:val="1ADE7DA7"/>
    <w:rsid w:val="1B770BCE"/>
    <w:rsid w:val="1C6957D0"/>
    <w:rsid w:val="1E45E4F5"/>
    <w:rsid w:val="1F365A9C"/>
    <w:rsid w:val="1F6D7419"/>
    <w:rsid w:val="21E4D403"/>
    <w:rsid w:val="23CC5C47"/>
    <w:rsid w:val="24DC3244"/>
    <w:rsid w:val="26861FA2"/>
    <w:rsid w:val="27AA507B"/>
    <w:rsid w:val="28602D72"/>
    <w:rsid w:val="2A0D87C9"/>
    <w:rsid w:val="2AB0031B"/>
    <w:rsid w:val="2BD50E98"/>
    <w:rsid w:val="2F013D3D"/>
    <w:rsid w:val="2F431068"/>
    <w:rsid w:val="30F2925E"/>
    <w:rsid w:val="35690AB0"/>
    <w:rsid w:val="35A07F40"/>
    <w:rsid w:val="366AEAC4"/>
    <w:rsid w:val="3869B2DB"/>
    <w:rsid w:val="3A8B2080"/>
    <w:rsid w:val="3A8FE88F"/>
    <w:rsid w:val="3CF46143"/>
    <w:rsid w:val="3F8DD7B6"/>
    <w:rsid w:val="400E2560"/>
    <w:rsid w:val="41D02315"/>
    <w:rsid w:val="4410EC12"/>
    <w:rsid w:val="448EC84F"/>
    <w:rsid w:val="451ED017"/>
    <w:rsid w:val="46C6FD18"/>
    <w:rsid w:val="47723AE9"/>
    <w:rsid w:val="49477CB8"/>
    <w:rsid w:val="496C9A2C"/>
    <w:rsid w:val="4BDE363A"/>
    <w:rsid w:val="4E9E9A36"/>
    <w:rsid w:val="4F1E370C"/>
    <w:rsid w:val="503DD768"/>
    <w:rsid w:val="5136120F"/>
    <w:rsid w:val="520875DB"/>
    <w:rsid w:val="53233C96"/>
    <w:rsid w:val="54E481F4"/>
    <w:rsid w:val="550CD9F1"/>
    <w:rsid w:val="574A2EFF"/>
    <w:rsid w:val="5812A355"/>
    <w:rsid w:val="5932BD85"/>
    <w:rsid w:val="59B41C8A"/>
    <w:rsid w:val="5A44A6D0"/>
    <w:rsid w:val="5AC8D8F2"/>
    <w:rsid w:val="5C2CBDF9"/>
    <w:rsid w:val="5C4A5B94"/>
    <w:rsid w:val="5C4F8F0D"/>
    <w:rsid w:val="5D3A9D50"/>
    <w:rsid w:val="5E7F09AA"/>
    <w:rsid w:val="5F49E880"/>
    <w:rsid w:val="60270B12"/>
    <w:rsid w:val="603A39FA"/>
    <w:rsid w:val="60DCF926"/>
    <w:rsid w:val="620E98B2"/>
    <w:rsid w:val="642E147C"/>
    <w:rsid w:val="65010BA1"/>
    <w:rsid w:val="6596563E"/>
    <w:rsid w:val="697DF1F4"/>
    <w:rsid w:val="6ADCA560"/>
    <w:rsid w:val="6B23774A"/>
    <w:rsid w:val="6BAEC1C0"/>
    <w:rsid w:val="6CE034B6"/>
    <w:rsid w:val="6DB1D8E0"/>
    <w:rsid w:val="6DE03D0A"/>
    <w:rsid w:val="7017D578"/>
    <w:rsid w:val="706E2D00"/>
    <w:rsid w:val="71B3A5D9"/>
    <w:rsid w:val="7316B5E0"/>
    <w:rsid w:val="734EB6B5"/>
    <w:rsid w:val="734F763A"/>
    <w:rsid w:val="74D59367"/>
    <w:rsid w:val="74EB469B"/>
    <w:rsid w:val="78C030BC"/>
    <w:rsid w:val="79F6BCE5"/>
    <w:rsid w:val="7A33F926"/>
    <w:rsid w:val="7AF03440"/>
    <w:rsid w:val="7D8B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EC7B3"/>
  <w15:chartTrackingRefBased/>
  <w15:docId w15:val="{DD37270E-CB58-46B8-9718-2DAF443E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2FE9E2-2A44-4B9A-AB70-413510D4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28</revision>
  <lastPrinted>2012-01-27T16:28:00.0000000Z</lastPrinted>
  <dcterms:created xsi:type="dcterms:W3CDTF">2021-10-05T09:13:00.0000000Z</dcterms:created>
  <dcterms:modified xsi:type="dcterms:W3CDTF">2024-10-28T12:57:52.1742425Z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